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D59C7" w:rsidRPr="005D59C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59C7" w:rsidRPr="005D59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833F01">
        <w:rPr>
          <w:rFonts w:ascii="Times New Roman" w:hAnsi="Times New Roman"/>
          <w:color w:val="000000"/>
          <w:sz w:val="28"/>
          <w:szCs w:val="28"/>
        </w:rPr>
        <w:t>7</w:t>
      </w:r>
      <w:r w:rsidR="005D59C7">
        <w:rPr>
          <w:rFonts w:ascii="Times New Roman" w:hAnsi="Times New Roman"/>
          <w:color w:val="000000"/>
          <w:sz w:val="28"/>
          <w:szCs w:val="28"/>
        </w:rPr>
        <w:t>7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3F01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833F01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D59C7" w:rsidRPr="005D59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292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5D59C7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D59C7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9C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D59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Pr="005D59C7" w:rsidRDefault="005D59C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9C7">
        <w:rPr>
          <w:rFonts w:ascii="Times New Roman" w:hAnsi="Times New Roman"/>
          <w:bCs/>
          <w:sz w:val="28"/>
          <w:szCs w:val="28"/>
        </w:rPr>
        <w:t>Предоставить</w:t>
      </w:r>
      <w:r w:rsidRPr="005D59C7">
        <w:rPr>
          <w:rFonts w:ascii="Times New Roman" w:hAnsi="Times New Roman"/>
          <w:sz w:val="28"/>
          <w:szCs w:val="28"/>
        </w:rPr>
        <w:t xml:space="preserve"> Николаенко Екатерине Ивановне </w:t>
      </w:r>
      <w:r w:rsidRPr="005D59C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D59C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D59C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Ворошилова, 292 г. Майкопа на расстоянии 1 м от границ земельных участков по ул. Ворошилова, 290 и 292А г. Майкопа.</w:t>
      </w:r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59C7" w:rsidRDefault="005D59C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59C7" w:rsidRPr="00176ED4" w:rsidRDefault="005D59C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24" w:rsidRDefault="00164C24">
      <w:pPr>
        <w:spacing w:line="240" w:lineRule="auto"/>
      </w:pPr>
      <w:r>
        <w:separator/>
      </w:r>
    </w:p>
  </w:endnote>
  <w:endnote w:type="continuationSeparator" w:id="0">
    <w:p w:rsidR="00164C24" w:rsidRDefault="00164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24" w:rsidRDefault="00164C24">
      <w:pPr>
        <w:spacing w:after="0" w:line="240" w:lineRule="auto"/>
      </w:pPr>
      <w:r>
        <w:separator/>
      </w:r>
    </w:p>
  </w:footnote>
  <w:footnote w:type="continuationSeparator" w:id="0">
    <w:p w:rsidR="00164C24" w:rsidRDefault="0016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4C24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59C7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